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009A5477">
        <w:rPr>
          <w:rFonts w:ascii="Edwardian Script ITC" w:eastAsia="Pinyon Script" w:hAnsi="Edwardian Script ITC" w:cs="Arial"/>
          <w:b/>
          <w:color w:val="000000"/>
          <w:sz w:val="36"/>
          <w:szCs w:val="36"/>
        </w:rPr>
        <w:t>3</w:t>
      </w:r>
      <w:r w:rsidRPr="00330383">
        <w:rPr>
          <w:rFonts w:ascii="Edwardian Script ITC" w:eastAsia="Pinyon Script" w:hAnsi="Edwardian Script ITC" w:cs="Arial"/>
          <w:b/>
          <w:color w:val="000000"/>
          <w:sz w:val="36"/>
          <w:szCs w:val="36"/>
        </w:rPr>
        <w:t>-202</w:t>
      </w:r>
      <w:r w:rsidR="009A5477">
        <w:rPr>
          <w:rFonts w:ascii="Edwardian Script ITC" w:eastAsia="Pinyon Script" w:hAnsi="Edwardian Script ITC" w:cs="Arial"/>
          <w:b/>
          <w:color w:val="000000"/>
          <w:sz w:val="36"/>
          <w:szCs w:val="36"/>
        </w:rPr>
        <w:t>4</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330383" w:rsidRDefault="000F3249">
      <w:pPr>
        <w:pBdr>
          <w:top w:val="nil"/>
          <w:left w:val="nil"/>
          <w:bottom w:val="nil"/>
          <w:right w:val="nil"/>
          <w:between w:val="nil"/>
        </w:pBdr>
        <w:spacing w:after="0" w:line="240" w:lineRule="auto"/>
        <w:jc w:val="both"/>
        <w:rPr>
          <w:rFonts w:ascii="Arial" w:eastAsia="Arial" w:hAnsi="Arial" w:cs="Arial"/>
          <w:b/>
          <w:color w:val="000000"/>
        </w:rPr>
      </w:pPr>
      <w:r w:rsidRPr="00330383">
        <w:rPr>
          <w:rFonts w:ascii="Arial" w:eastAsia="Arial" w:hAnsi="Arial" w:cs="Arial"/>
          <w:b/>
          <w:color w:val="000000"/>
        </w:rPr>
        <w:t xml:space="preserve">TEXTO DEFINITIVO APROBADO EN PRIMER DEBATE DEL </w:t>
      </w:r>
      <w:r w:rsidRPr="00330383">
        <w:rPr>
          <w:rFonts w:ascii="Arial" w:eastAsia="Arial" w:hAnsi="Arial" w:cs="Arial"/>
          <w:b/>
        </w:rPr>
        <w:t xml:space="preserve">PROYECTO DE LEY </w:t>
      </w:r>
      <w:r w:rsidR="009A5477">
        <w:rPr>
          <w:rFonts w:ascii="Arial" w:eastAsia="Arial" w:hAnsi="Arial" w:cs="Arial"/>
          <w:b/>
        </w:rPr>
        <w:t xml:space="preserve">No. 327 de 2022 CÁMARA- 138 de </w:t>
      </w:r>
      <w:r w:rsidR="009A5477" w:rsidRPr="008B0CD6">
        <w:rPr>
          <w:rFonts w:ascii="Arial" w:eastAsia="Arial" w:hAnsi="Arial" w:cs="Arial"/>
          <w:b/>
        </w:rPr>
        <w:t>2022 SENADO “POR MEDIO DEL CUAL SE OTORGAN LINEAMIENTOS PARA LA CREACIÓN DE LA POLÍTICA PÚBLICA DE LACTANCIA MATERNA, INCENTIVO PARA LOS BANCOS DE LECHE HUMANA Y ALIMENTACIÓN COMPLEMENTARIA”.</w:t>
      </w:r>
    </w:p>
    <w:p w:rsidR="00900D93" w:rsidRPr="00330383" w:rsidRDefault="00900D93">
      <w:pPr>
        <w:pBdr>
          <w:top w:val="nil"/>
          <w:left w:val="nil"/>
          <w:bottom w:val="nil"/>
          <w:right w:val="nil"/>
          <w:between w:val="nil"/>
        </w:pBdr>
        <w:spacing w:after="0" w:line="240" w:lineRule="auto"/>
        <w:jc w:val="both"/>
        <w:rPr>
          <w:rFonts w:ascii="Arial" w:eastAsia="Arial" w:hAnsi="Arial" w:cs="Arial"/>
          <w:b/>
          <w:color w:val="000000"/>
        </w:rPr>
      </w:pPr>
    </w:p>
    <w:p w:rsidR="00900D93" w:rsidRPr="009A5477" w:rsidRDefault="000F3249" w:rsidP="009A5477">
      <w:pPr>
        <w:pStyle w:val="Sinespaciado"/>
        <w:jc w:val="center"/>
        <w:rPr>
          <w:rFonts w:cs="Arial"/>
        </w:rPr>
      </w:pPr>
      <w:r w:rsidRPr="009A5477">
        <w:rPr>
          <w:rFonts w:cs="Arial"/>
        </w:rPr>
        <w:t xml:space="preserve">(Aprobado en la Sesión presencial del </w:t>
      </w:r>
      <w:r w:rsidR="009A5477" w:rsidRPr="009A5477">
        <w:rPr>
          <w:rFonts w:cs="Arial"/>
        </w:rPr>
        <w:t xml:space="preserve">22 </w:t>
      </w:r>
      <w:r w:rsidR="00D16302" w:rsidRPr="009A5477">
        <w:rPr>
          <w:rFonts w:cs="Arial"/>
        </w:rPr>
        <w:t xml:space="preserve">de </w:t>
      </w:r>
      <w:r w:rsidR="009A5477" w:rsidRPr="009A5477">
        <w:rPr>
          <w:rFonts w:cs="Arial"/>
        </w:rPr>
        <w:t>agosto</w:t>
      </w:r>
      <w:r w:rsidR="00D16302" w:rsidRPr="009A5477">
        <w:rPr>
          <w:rFonts w:cs="Arial"/>
        </w:rPr>
        <w:t xml:space="preserve"> </w:t>
      </w:r>
      <w:r w:rsidRPr="009A5477">
        <w:rPr>
          <w:rFonts w:cs="Arial"/>
        </w:rPr>
        <w:t>de 202</w:t>
      </w:r>
      <w:r w:rsidR="00D16302" w:rsidRPr="009A5477">
        <w:rPr>
          <w:rFonts w:cs="Arial"/>
        </w:rPr>
        <w:t>3</w:t>
      </w:r>
      <w:r w:rsidR="009A5477" w:rsidRPr="009A5477">
        <w:rPr>
          <w:rFonts w:cs="Arial"/>
        </w:rPr>
        <w:t>, Comisión VII Constituciona</w:t>
      </w:r>
      <w:r w:rsidR="009A5477">
        <w:rPr>
          <w:rFonts w:cs="Arial"/>
        </w:rPr>
        <w:t xml:space="preserve">l </w:t>
      </w:r>
      <w:r w:rsidRPr="009A5477">
        <w:rPr>
          <w:rFonts w:cs="Arial"/>
        </w:rPr>
        <w:t xml:space="preserve">Permanente de la H. Cámara de Representantes, </w:t>
      </w:r>
      <w:r w:rsidR="009A5477">
        <w:rPr>
          <w:rFonts w:cs="Arial"/>
        </w:rPr>
        <w:t>a</w:t>
      </w:r>
      <w:r w:rsidRPr="009A5477">
        <w:rPr>
          <w:rFonts w:cs="Arial"/>
        </w:rPr>
        <w:t xml:space="preserve">cta No. </w:t>
      </w:r>
      <w:r w:rsidR="009A5477">
        <w:rPr>
          <w:rFonts w:cs="Arial"/>
        </w:rPr>
        <w:t>5</w:t>
      </w:r>
      <w:r w:rsidRPr="009A5477">
        <w:rPr>
          <w:rFonts w:cs="Arial"/>
        </w:rPr>
        <w:t>)</w:t>
      </w:r>
    </w:p>
    <w:p w:rsidR="00900D93" w:rsidRPr="00330383" w:rsidRDefault="00900D93" w:rsidP="00D410FE">
      <w:pPr>
        <w:pBdr>
          <w:top w:val="nil"/>
          <w:left w:val="nil"/>
          <w:bottom w:val="nil"/>
          <w:right w:val="nil"/>
          <w:between w:val="nil"/>
        </w:pBdr>
        <w:spacing w:after="0" w:line="240" w:lineRule="atLeast"/>
        <w:jc w:val="both"/>
        <w:rPr>
          <w:rFonts w:ascii="Arial" w:eastAsia="Arial" w:hAnsi="Arial" w:cs="Arial"/>
          <w:color w:val="000000"/>
        </w:rPr>
      </w:pPr>
    </w:p>
    <w:p w:rsidR="00900D93" w:rsidRPr="00330383" w:rsidRDefault="000F3249" w:rsidP="00D410FE">
      <w:pPr>
        <w:spacing w:before="240" w:after="0" w:line="240" w:lineRule="atLeast"/>
        <w:jc w:val="center"/>
        <w:rPr>
          <w:rFonts w:ascii="Arial" w:eastAsia="Arial" w:hAnsi="Arial" w:cs="Arial"/>
          <w:b/>
        </w:rPr>
      </w:pPr>
      <w:r w:rsidRPr="00330383">
        <w:rPr>
          <w:rFonts w:ascii="Arial" w:eastAsia="Arial" w:hAnsi="Arial" w:cs="Arial"/>
          <w:b/>
        </w:rPr>
        <w:t>EL CONGRESO DE COLOMBIA</w:t>
      </w:r>
    </w:p>
    <w:p w:rsidR="00900D93" w:rsidRDefault="000F3249" w:rsidP="00D410FE">
      <w:pPr>
        <w:spacing w:before="240" w:after="0" w:line="240" w:lineRule="atLeast"/>
        <w:jc w:val="center"/>
        <w:rPr>
          <w:rFonts w:ascii="Arial" w:eastAsia="Arial" w:hAnsi="Arial" w:cs="Arial"/>
          <w:b/>
        </w:rPr>
      </w:pPr>
      <w:r w:rsidRPr="00330383">
        <w:rPr>
          <w:rFonts w:ascii="Arial" w:eastAsia="Arial" w:hAnsi="Arial" w:cs="Arial"/>
          <w:b/>
        </w:rPr>
        <w:t>DECRETA:</w:t>
      </w:r>
    </w:p>
    <w:p w:rsidR="00D410FE" w:rsidRPr="00330383" w:rsidRDefault="00D410FE" w:rsidP="00D410FE">
      <w:pPr>
        <w:pStyle w:val="Sinespaciado"/>
        <w:spacing w:line="240" w:lineRule="atLeast"/>
      </w:pPr>
    </w:p>
    <w:p w:rsidR="006E594C" w:rsidRPr="00465A31" w:rsidRDefault="006E594C" w:rsidP="006E594C">
      <w:pPr>
        <w:pStyle w:val="Sinespaciado"/>
        <w:rPr>
          <w:rFonts w:cs="Arial"/>
          <w:b/>
        </w:rPr>
      </w:pPr>
      <w:r w:rsidRPr="00465A31">
        <w:rPr>
          <w:rFonts w:cs="Arial"/>
          <w:b/>
        </w:rPr>
        <w:t xml:space="preserve">Artículo 1°. OBJETO. </w:t>
      </w:r>
      <w:r w:rsidRPr="00465A31">
        <w:rPr>
          <w:rFonts w:cs="Arial"/>
        </w:rPr>
        <w:t>El objeto de la presente ley es otorgar lineamientos generales para la creación de política pública sobre lactancia materna, incentivo de los bancos de leche humana y alimentación complementaria.</w:t>
      </w:r>
      <w:r w:rsidRPr="00465A31">
        <w:rPr>
          <w:rFonts w:cs="Arial"/>
          <w:b/>
        </w:rPr>
        <w:t xml:space="preserve"> </w:t>
      </w:r>
    </w:p>
    <w:p w:rsidR="006E594C" w:rsidRPr="00465A31" w:rsidRDefault="006E594C" w:rsidP="006E594C">
      <w:pPr>
        <w:pStyle w:val="Sinespaciado"/>
        <w:rPr>
          <w:rFonts w:cs="Arial"/>
          <w:b/>
        </w:rPr>
      </w:pPr>
    </w:p>
    <w:p w:rsidR="006E594C" w:rsidRPr="00465A31" w:rsidRDefault="006E594C" w:rsidP="006E594C">
      <w:pPr>
        <w:pStyle w:val="Sinespaciado"/>
        <w:rPr>
          <w:rFonts w:cs="Arial"/>
        </w:rPr>
      </w:pPr>
      <w:r w:rsidRPr="00465A31">
        <w:rPr>
          <w:rFonts w:cs="Arial"/>
          <w:b/>
        </w:rPr>
        <w:t xml:space="preserve">Artículo 2°. DEFINICIONES. </w:t>
      </w:r>
      <w:r w:rsidRPr="00465A31">
        <w:rPr>
          <w:rFonts w:cs="Arial"/>
        </w:rPr>
        <w:t>Para efectos de la presente ley, se tendrán en cuenta las siguientes definiciones:</w:t>
      </w:r>
    </w:p>
    <w:p w:rsidR="006E594C" w:rsidRPr="00465A31" w:rsidRDefault="006E594C" w:rsidP="006E594C">
      <w:pPr>
        <w:pStyle w:val="Sinespaciado"/>
        <w:rPr>
          <w:rFonts w:cs="Arial"/>
        </w:rPr>
      </w:pPr>
    </w:p>
    <w:p w:rsidR="006E594C" w:rsidRPr="00465A31" w:rsidRDefault="006E594C" w:rsidP="006E594C">
      <w:pPr>
        <w:pStyle w:val="Sinespaciado"/>
        <w:rPr>
          <w:rFonts w:cs="Arial"/>
        </w:rPr>
      </w:pPr>
      <w:r w:rsidRPr="00465A31">
        <w:rPr>
          <w:rFonts w:cs="Arial"/>
          <w:b/>
        </w:rPr>
        <w:t xml:space="preserve">Alimentación complementaria del lactante: </w:t>
      </w:r>
      <w:r w:rsidRPr="00465A31">
        <w:rPr>
          <w:rFonts w:cs="Arial"/>
        </w:rPr>
        <w:t xml:space="preserve">Proceso por el cual se introduce al lactante alimentos sólidos o líquidos distintos de la leche materna o de una fórmula infantil como complemento de esta. </w:t>
      </w:r>
    </w:p>
    <w:p w:rsidR="006E594C" w:rsidRPr="00465A31" w:rsidRDefault="006E594C" w:rsidP="006E594C">
      <w:pPr>
        <w:pStyle w:val="Sinespaciado"/>
        <w:rPr>
          <w:rFonts w:cs="Arial"/>
        </w:rPr>
      </w:pPr>
    </w:p>
    <w:p w:rsidR="006E594C" w:rsidRPr="00465A31" w:rsidRDefault="006E594C" w:rsidP="006E594C">
      <w:pPr>
        <w:pStyle w:val="Sinespaciado"/>
        <w:rPr>
          <w:rFonts w:cs="Arial"/>
        </w:rPr>
      </w:pPr>
      <w:r w:rsidRPr="00465A31">
        <w:rPr>
          <w:rFonts w:cs="Arial"/>
          <w:b/>
        </w:rPr>
        <w:t xml:space="preserve">Banco de leche humana: </w:t>
      </w:r>
      <w:r w:rsidRPr="00465A31">
        <w:rPr>
          <w:rFonts w:cs="Arial"/>
        </w:rPr>
        <w:t xml:space="preserve">Centro especializado, cuyo objetivo principal es la supervivencia neonatal e infantil. Responsable de la promoción, protección y apoyo a la lactancia materna, y de la recolección, procesamiento, control de calidad y suministro. Garantizan la seguridad alimentaria y nutricional prioritariamente del prematuro, contribuyendo así a la reducción de la desnutrición y de la mortalidad neonatal e infantil. </w:t>
      </w:r>
    </w:p>
    <w:p w:rsidR="006E594C" w:rsidRPr="00465A31" w:rsidRDefault="006E594C" w:rsidP="006E594C">
      <w:pPr>
        <w:pStyle w:val="Sinespaciado"/>
        <w:rPr>
          <w:rFonts w:cs="Arial"/>
        </w:rPr>
      </w:pPr>
    </w:p>
    <w:p w:rsidR="006E594C" w:rsidRPr="00465A31" w:rsidRDefault="006E594C" w:rsidP="006E594C">
      <w:pPr>
        <w:pStyle w:val="Sinespaciado"/>
        <w:rPr>
          <w:rFonts w:cs="Arial"/>
        </w:rPr>
      </w:pPr>
      <w:r w:rsidRPr="00465A31">
        <w:rPr>
          <w:rFonts w:cs="Arial"/>
          <w:b/>
        </w:rPr>
        <w:t xml:space="preserve">Donante de leche humana: </w:t>
      </w:r>
      <w:r w:rsidRPr="00465A31">
        <w:rPr>
          <w:rFonts w:cs="Arial"/>
        </w:rPr>
        <w:t>Toda persona en etapa de lactancia, que cumpla con los requisitos establecidos por el Ministerio de Salud y Protección Social para tal fin.</w:t>
      </w:r>
    </w:p>
    <w:p w:rsidR="006E594C" w:rsidRPr="00465A31" w:rsidRDefault="006E594C" w:rsidP="006E594C">
      <w:pPr>
        <w:pStyle w:val="Sinespaciado"/>
        <w:rPr>
          <w:rFonts w:cs="Arial"/>
        </w:rPr>
      </w:pPr>
    </w:p>
    <w:p w:rsidR="006E594C" w:rsidRPr="00465A31" w:rsidRDefault="006E594C" w:rsidP="006E594C">
      <w:pPr>
        <w:pStyle w:val="Sinespaciado"/>
        <w:rPr>
          <w:rFonts w:cs="Arial"/>
        </w:rPr>
      </w:pPr>
      <w:r w:rsidRPr="00465A31">
        <w:rPr>
          <w:rFonts w:cs="Arial"/>
          <w:b/>
        </w:rPr>
        <w:t>Lactancia materna exclusiva:</w:t>
      </w:r>
      <w:r w:rsidRPr="00465A31">
        <w:rPr>
          <w:rFonts w:cs="Arial"/>
        </w:rPr>
        <w:t xml:space="preserve"> Alimentación otorgada al lactante durante los primeros seis (6) meses de vida exclusivamente con leche materna, sin el agregado de agua, jugos, té u otros líquidos o alimentos. </w:t>
      </w:r>
    </w:p>
    <w:p w:rsidR="006E594C" w:rsidRPr="00465A31" w:rsidRDefault="006E594C" w:rsidP="006E594C">
      <w:pPr>
        <w:pStyle w:val="Sinespaciado"/>
        <w:rPr>
          <w:rFonts w:cs="Arial"/>
        </w:rPr>
      </w:pPr>
    </w:p>
    <w:p w:rsidR="006E594C" w:rsidRPr="00465A31" w:rsidRDefault="002A1BAF" w:rsidP="006E594C">
      <w:pPr>
        <w:pStyle w:val="Sinespaciado"/>
        <w:rPr>
          <w:rFonts w:cs="Arial"/>
        </w:rPr>
      </w:pPr>
      <w:r w:rsidRPr="000134C2">
        <w:rPr>
          <w:b/>
        </w:rPr>
        <w:t>Lactancia Materna Óptima</w:t>
      </w:r>
      <w:r w:rsidRPr="000134C2">
        <w:t>: Práctica de la lactancia materna exclusiva durante los primeros seis (6) meses de edad, acompañado de alimentación complementaria para las mujeres, personas lactantes y el lactante.</w:t>
      </w:r>
      <w:r w:rsidR="006E594C" w:rsidRPr="00465A31">
        <w:rPr>
          <w:rFonts w:cs="Arial"/>
        </w:rPr>
        <w:t xml:space="preserve"> </w:t>
      </w:r>
    </w:p>
    <w:p w:rsidR="006E594C" w:rsidRPr="00465A31" w:rsidRDefault="006E594C" w:rsidP="006E594C">
      <w:pPr>
        <w:pStyle w:val="Sinespaciado"/>
        <w:rPr>
          <w:rFonts w:cs="Arial"/>
        </w:rPr>
      </w:pPr>
    </w:p>
    <w:p w:rsidR="006E594C" w:rsidRPr="00465A31" w:rsidRDefault="006E594C" w:rsidP="006E594C">
      <w:pPr>
        <w:pStyle w:val="Sinespaciado"/>
        <w:rPr>
          <w:rFonts w:cs="Arial"/>
        </w:rPr>
      </w:pPr>
      <w:r w:rsidRPr="00465A31">
        <w:rPr>
          <w:rFonts w:cs="Arial"/>
          <w:b/>
        </w:rPr>
        <w:t>Lactante:</w:t>
      </w:r>
      <w:r w:rsidRPr="00465A31">
        <w:rPr>
          <w:rFonts w:cs="Arial"/>
        </w:rPr>
        <w:t xml:space="preserve"> Niño o niña que se encuentra en rango de edad de 0 a 12 meses cumplidos. </w:t>
      </w:r>
    </w:p>
    <w:p w:rsidR="006E594C" w:rsidRPr="00465A31" w:rsidRDefault="006E594C" w:rsidP="006E594C">
      <w:pPr>
        <w:pStyle w:val="Sinespaciado"/>
        <w:rPr>
          <w:rFonts w:cs="Arial"/>
          <w:b/>
        </w:rPr>
      </w:pPr>
    </w:p>
    <w:p w:rsidR="006E594C" w:rsidRPr="00465A31" w:rsidRDefault="006E594C" w:rsidP="006E594C">
      <w:pPr>
        <w:pStyle w:val="Sinespaciado"/>
        <w:rPr>
          <w:rFonts w:cs="Arial"/>
        </w:rPr>
      </w:pPr>
      <w:r w:rsidRPr="00465A31">
        <w:rPr>
          <w:rFonts w:cs="Arial"/>
          <w:b/>
        </w:rPr>
        <w:t xml:space="preserve">Leche humana: </w:t>
      </w:r>
      <w:r w:rsidRPr="00465A31">
        <w:rPr>
          <w:rFonts w:cs="Arial"/>
        </w:rPr>
        <w:t>Fluido corporal producido por la glándula mamaria.</w:t>
      </w:r>
    </w:p>
    <w:p w:rsidR="006E594C" w:rsidRPr="00465A31" w:rsidRDefault="006E594C" w:rsidP="006E594C">
      <w:pPr>
        <w:pStyle w:val="Sinespaciado"/>
        <w:rPr>
          <w:rFonts w:cs="Arial"/>
        </w:rPr>
      </w:pPr>
    </w:p>
    <w:p w:rsidR="006E594C" w:rsidRPr="00465A31" w:rsidRDefault="006E594C" w:rsidP="006E594C">
      <w:pPr>
        <w:pStyle w:val="Sinespaciado"/>
        <w:rPr>
          <w:rFonts w:cs="Arial"/>
        </w:rPr>
      </w:pPr>
      <w:r w:rsidRPr="00465A31">
        <w:rPr>
          <w:rFonts w:cs="Arial"/>
          <w:b/>
        </w:rPr>
        <w:lastRenderedPageBreak/>
        <w:t>Artículo 3°. POLÍTICA PÚBLICA DE LACTANCIA MATERNA.</w:t>
      </w:r>
      <w:r w:rsidRPr="00465A31">
        <w:rPr>
          <w:rFonts w:cs="Arial"/>
        </w:rPr>
        <w:t xml:space="preserve"> El Gobierno Nacional, a través del Ministerio de Salud y Protección social, con los lineamientos generales aquí establecidos, creará la política pública de lactancia materna, incentivo para los bancos de leche humana y alimentación complementaria en un espacio no mayor a 1 año, contado a partir de la promulgación de la presente ley, sin perjuicio de que permanezca en este ministerio dicha facultad. </w:t>
      </w:r>
    </w:p>
    <w:p w:rsidR="006E594C" w:rsidRPr="00465A31" w:rsidRDefault="006E594C" w:rsidP="006E594C">
      <w:pPr>
        <w:pStyle w:val="Sinespaciado"/>
        <w:rPr>
          <w:rFonts w:cs="Arial"/>
        </w:rPr>
      </w:pPr>
    </w:p>
    <w:p w:rsidR="006E594C" w:rsidRPr="00465A31" w:rsidRDefault="006E594C" w:rsidP="006E594C">
      <w:pPr>
        <w:pStyle w:val="Sinespaciado"/>
        <w:rPr>
          <w:rFonts w:cs="Arial"/>
        </w:rPr>
      </w:pPr>
      <w:r w:rsidRPr="00465A31">
        <w:rPr>
          <w:rFonts w:cs="Arial"/>
          <w:b/>
        </w:rPr>
        <w:t>Artículo 4°. ÁMBITO DE APLICACIÓN.</w:t>
      </w:r>
      <w:r w:rsidRPr="00465A31">
        <w:rPr>
          <w:rFonts w:cs="Arial"/>
        </w:rPr>
        <w:t xml:space="preserve"> La política pública de lactancia materna, incentivo para los bancos de leche humana y alimentación complementaria no podrá ser limitada en su aplicación por función de nacionalidad, estratificación social, raza o etnia de la persona donante de leche humana o el lactante. </w:t>
      </w:r>
    </w:p>
    <w:p w:rsidR="006E594C" w:rsidRPr="00465A31" w:rsidRDefault="006E594C" w:rsidP="006E594C">
      <w:pPr>
        <w:pStyle w:val="Sinespaciado"/>
        <w:rPr>
          <w:rFonts w:cs="Arial"/>
        </w:rPr>
      </w:pPr>
    </w:p>
    <w:p w:rsidR="006E594C" w:rsidRPr="00465A31" w:rsidRDefault="006E594C" w:rsidP="006E594C">
      <w:pPr>
        <w:pStyle w:val="Sinespaciado"/>
        <w:rPr>
          <w:rFonts w:cs="Arial"/>
        </w:rPr>
      </w:pPr>
      <w:r w:rsidRPr="00465A31">
        <w:rPr>
          <w:rFonts w:cs="Arial"/>
          <w:b/>
        </w:rPr>
        <w:t>Artículo 5°. REQUISITOS DE DONACIÓN Y CRITERIOS DE EXCLUSIÓN:</w:t>
      </w:r>
      <w:r w:rsidRPr="00465A31">
        <w:rPr>
          <w:rFonts w:cs="Arial"/>
        </w:rPr>
        <w:t xml:space="preserve"> El Ministerio de Salud y Protección Social, en desarrollo de la Política Pública, deberá determinar los siguientes componentes:</w:t>
      </w:r>
    </w:p>
    <w:p w:rsidR="006E594C" w:rsidRPr="00465A31" w:rsidRDefault="006E594C" w:rsidP="006E594C">
      <w:pPr>
        <w:pStyle w:val="Sinespaciado"/>
        <w:rPr>
          <w:rFonts w:cs="Arial"/>
        </w:rPr>
      </w:pPr>
      <w:r w:rsidRPr="00465A31">
        <w:rPr>
          <w:rFonts w:cs="Arial"/>
        </w:rPr>
        <w:t xml:space="preserve">1. Requisitos habilitantes para donar. </w:t>
      </w:r>
    </w:p>
    <w:p w:rsidR="006E594C" w:rsidRPr="00465A31" w:rsidRDefault="006E594C" w:rsidP="006E594C">
      <w:pPr>
        <w:pStyle w:val="Sinespaciado"/>
        <w:rPr>
          <w:rFonts w:cs="Arial"/>
        </w:rPr>
      </w:pPr>
      <w:r w:rsidRPr="00465A31">
        <w:rPr>
          <w:rFonts w:cs="Arial"/>
        </w:rPr>
        <w:t xml:space="preserve">2. Criterios de exclusión para la donación, incluidos los temporales. </w:t>
      </w:r>
    </w:p>
    <w:p w:rsidR="006E594C" w:rsidRPr="00465A31" w:rsidRDefault="006E594C" w:rsidP="006E594C">
      <w:pPr>
        <w:pStyle w:val="Sinespaciado"/>
        <w:rPr>
          <w:rFonts w:cs="Arial"/>
        </w:rPr>
      </w:pPr>
      <w:r w:rsidRPr="00465A31">
        <w:rPr>
          <w:rFonts w:cs="Arial"/>
        </w:rPr>
        <w:t xml:space="preserve">3. Definición de límite de tiempo de donación. </w:t>
      </w:r>
    </w:p>
    <w:p w:rsidR="006E594C" w:rsidRPr="00465A31" w:rsidRDefault="006E594C" w:rsidP="006E594C">
      <w:pPr>
        <w:pStyle w:val="Sinespaciado"/>
        <w:rPr>
          <w:rFonts w:cs="Arial"/>
        </w:rPr>
      </w:pPr>
      <w:r w:rsidRPr="00465A31">
        <w:rPr>
          <w:rFonts w:cs="Arial"/>
        </w:rPr>
        <w:t xml:space="preserve">4. Definición de volumen de donación mínima. </w:t>
      </w:r>
    </w:p>
    <w:p w:rsidR="006E594C" w:rsidRPr="00465A31" w:rsidRDefault="006E594C" w:rsidP="006E594C">
      <w:pPr>
        <w:pStyle w:val="Sinespaciado"/>
        <w:rPr>
          <w:rFonts w:cs="Arial"/>
        </w:rPr>
      </w:pPr>
      <w:r w:rsidRPr="00465A31">
        <w:rPr>
          <w:rFonts w:cs="Arial"/>
        </w:rPr>
        <w:t>5. Beneficiarios de los Bancos de Leche y criterios de priorización.</w:t>
      </w:r>
    </w:p>
    <w:p w:rsidR="006E594C" w:rsidRPr="00465A31" w:rsidRDefault="006E594C" w:rsidP="006E594C">
      <w:pPr>
        <w:pStyle w:val="Sinespaciado"/>
        <w:rPr>
          <w:rFonts w:cs="Arial"/>
        </w:rPr>
      </w:pPr>
      <w:r w:rsidRPr="00465A31">
        <w:rPr>
          <w:rFonts w:cs="Arial"/>
        </w:rPr>
        <w:t xml:space="preserve">6. Lineamientos para facilitar la donación de leche materna en casos de pérdida gestacional o duelo perinatal. </w:t>
      </w:r>
    </w:p>
    <w:p w:rsidR="006E594C" w:rsidRPr="00465A31" w:rsidRDefault="006E594C" w:rsidP="006E594C">
      <w:pPr>
        <w:pStyle w:val="Sinespaciado"/>
        <w:rPr>
          <w:rFonts w:cs="Arial"/>
        </w:rPr>
      </w:pPr>
      <w:r w:rsidRPr="00465A31">
        <w:rPr>
          <w:rFonts w:cs="Arial"/>
        </w:rPr>
        <w:t xml:space="preserve">7. Manual de buenas prácticas y condiciones de calidad e inocuidad. </w:t>
      </w:r>
    </w:p>
    <w:p w:rsidR="006E594C" w:rsidRPr="00465A31" w:rsidRDefault="006E594C" w:rsidP="006E594C">
      <w:pPr>
        <w:pStyle w:val="Sinespaciado"/>
        <w:rPr>
          <w:rFonts w:cs="Arial"/>
        </w:rPr>
      </w:pPr>
      <w:r w:rsidRPr="00465A31">
        <w:rPr>
          <w:rFonts w:cs="Arial"/>
        </w:rPr>
        <w:t xml:space="preserve">8. Los demás que se consideren necesarios para la aplicación de la ley, en el marco del interés general y la política pública. </w:t>
      </w:r>
    </w:p>
    <w:p w:rsidR="006E594C" w:rsidRPr="00465A31" w:rsidRDefault="006E594C" w:rsidP="006E594C">
      <w:pPr>
        <w:pStyle w:val="Sinespaciado"/>
        <w:rPr>
          <w:rFonts w:cs="Arial"/>
        </w:rPr>
      </w:pPr>
    </w:p>
    <w:p w:rsidR="006E594C" w:rsidRPr="00465A31" w:rsidRDefault="006E594C" w:rsidP="006E594C">
      <w:pPr>
        <w:pStyle w:val="Sinespaciado"/>
        <w:rPr>
          <w:rFonts w:cs="Arial"/>
        </w:rPr>
      </w:pPr>
      <w:r w:rsidRPr="00465A31">
        <w:rPr>
          <w:rFonts w:cs="Arial"/>
          <w:b/>
        </w:rPr>
        <w:t>Artículo 6°. CARACTERÍSTICAS DE LA DONACIÓN Y GASTOS ASOCIADOS:</w:t>
      </w:r>
      <w:r w:rsidRPr="00465A31">
        <w:rPr>
          <w:rFonts w:cs="Arial"/>
        </w:rPr>
        <w:t xml:space="preserve"> La donación de leche humana será voluntaria, altruista y gratuita; no pudiéndose percibir contraprestación económica o cualquier tipo de compensación. </w:t>
      </w:r>
    </w:p>
    <w:p w:rsidR="006E594C" w:rsidRPr="00465A31" w:rsidRDefault="006E594C" w:rsidP="006E594C">
      <w:pPr>
        <w:pStyle w:val="Sinespaciado"/>
        <w:rPr>
          <w:rFonts w:cs="Arial"/>
        </w:rPr>
      </w:pPr>
    </w:p>
    <w:p w:rsidR="006E594C" w:rsidRPr="00465A31" w:rsidRDefault="006E594C" w:rsidP="006E594C">
      <w:pPr>
        <w:pStyle w:val="Sinespaciado"/>
        <w:rPr>
          <w:rFonts w:cs="Arial"/>
        </w:rPr>
      </w:pPr>
      <w:r w:rsidRPr="00465A31">
        <w:rPr>
          <w:rFonts w:cs="Arial"/>
          <w:b/>
        </w:rPr>
        <w:t>Parágrafo.</w:t>
      </w:r>
      <w:r w:rsidRPr="00465A31">
        <w:rPr>
          <w:rFonts w:cs="Arial"/>
        </w:rPr>
        <w:t xml:space="preserve"> La persona donante aportará los últimos exámenes del tercer trimestre de gestación con el fin de certificar adecuadas condiciones de salud para la donación. Esta información será tratada con criterios de confidencialidad, conforme a lo establecido en la Ley 1581 de 2012. </w:t>
      </w:r>
    </w:p>
    <w:p w:rsidR="006E594C" w:rsidRPr="00465A31" w:rsidRDefault="006E594C" w:rsidP="006E594C">
      <w:pPr>
        <w:pStyle w:val="Sinespaciado"/>
        <w:rPr>
          <w:rFonts w:cs="Arial"/>
        </w:rPr>
      </w:pPr>
    </w:p>
    <w:p w:rsidR="006E594C" w:rsidRPr="00465A31" w:rsidRDefault="006E594C" w:rsidP="006E594C">
      <w:pPr>
        <w:pStyle w:val="Sinespaciado"/>
        <w:rPr>
          <w:rFonts w:cs="Arial"/>
        </w:rPr>
      </w:pPr>
      <w:r w:rsidRPr="00465A31">
        <w:rPr>
          <w:rFonts w:cs="Arial"/>
        </w:rPr>
        <w:t xml:space="preserve">Los gastos adicionales asociados a exámenes de laboratorio o consulta médica que se soliciten con el fin de verificar el estado de salud del donante que busque declararla apta para la donación, deberán ser suministrados por la institución mantenedora del BLH con cargo al aseguramiento en salud de la usuaria, buscando incentivar la donación de leche humana. </w:t>
      </w:r>
    </w:p>
    <w:p w:rsidR="006E594C" w:rsidRPr="00465A31" w:rsidRDefault="006E594C" w:rsidP="006E594C">
      <w:pPr>
        <w:pStyle w:val="Sinespaciado"/>
        <w:rPr>
          <w:rFonts w:cs="Arial"/>
        </w:rPr>
      </w:pPr>
    </w:p>
    <w:p w:rsidR="006E594C" w:rsidRPr="00465A31" w:rsidRDefault="006E594C" w:rsidP="006E594C">
      <w:pPr>
        <w:pStyle w:val="Sinespaciado"/>
        <w:rPr>
          <w:rFonts w:cs="Arial"/>
        </w:rPr>
      </w:pPr>
      <w:r w:rsidRPr="00465A31">
        <w:rPr>
          <w:rFonts w:cs="Arial"/>
          <w:b/>
        </w:rPr>
        <w:t>Artículo 7°. BANCOS DE LECHE HUMANA.</w:t>
      </w:r>
      <w:r w:rsidRPr="00465A31">
        <w:rPr>
          <w:rFonts w:cs="Arial"/>
        </w:rPr>
        <w:t xml:space="preserve"> Las infraestructuras de los Bancos de Leche Humana deberán cumplir con requisitos de inocuidad y tendrá funciones de recepción, almacenamiento, reenvase</w:t>
      </w:r>
      <w:bookmarkStart w:id="0" w:name="_GoBack"/>
      <w:bookmarkEnd w:id="0"/>
      <w:r w:rsidRPr="00465A31">
        <w:rPr>
          <w:rFonts w:cs="Arial"/>
        </w:rPr>
        <w:t xml:space="preserve"> y distribución de leche humana, el funcionamiento de este será definido por el Estado Colombiano en el marco de la política pública creada. </w:t>
      </w:r>
    </w:p>
    <w:p w:rsidR="006E594C" w:rsidRPr="00465A31" w:rsidRDefault="006E594C" w:rsidP="006E594C">
      <w:pPr>
        <w:pStyle w:val="Sinespaciado"/>
        <w:rPr>
          <w:rFonts w:cs="Arial"/>
        </w:rPr>
      </w:pPr>
    </w:p>
    <w:p w:rsidR="006E594C" w:rsidRPr="00465A31" w:rsidRDefault="006E594C" w:rsidP="006E594C">
      <w:pPr>
        <w:pStyle w:val="Sinespaciado"/>
        <w:rPr>
          <w:rFonts w:cs="Arial"/>
        </w:rPr>
      </w:pPr>
      <w:r w:rsidRPr="00465A31">
        <w:rPr>
          <w:rFonts w:cs="Arial"/>
          <w:b/>
        </w:rPr>
        <w:t>Parágrafo.</w:t>
      </w:r>
      <w:r w:rsidRPr="00465A31">
        <w:rPr>
          <w:rFonts w:cs="Arial"/>
        </w:rPr>
        <w:t xml:space="preserve"> Con el fin de garantizar el funcionamiento de los bancos de leche humana, se podrán realizar acuerdos bilaterales de cooperación y alianzas público-privadas. Se permite donación de infraestructura, dotación de equipos o implementos por parte de entidades privadas, públicas u organizaciones sin ánimo de lucro, siempre y cuando estas sean a título gratuito y no representen un conflicto de interés con respecto al objeto social que desarrollan. </w:t>
      </w:r>
    </w:p>
    <w:p w:rsidR="006E594C" w:rsidRPr="00465A31" w:rsidRDefault="006E594C" w:rsidP="006E594C">
      <w:pPr>
        <w:pStyle w:val="Sinespaciado"/>
        <w:rPr>
          <w:rFonts w:cs="Arial"/>
        </w:rPr>
      </w:pPr>
    </w:p>
    <w:p w:rsidR="006E594C" w:rsidRPr="00465A31" w:rsidRDefault="006E594C" w:rsidP="006E594C">
      <w:pPr>
        <w:pStyle w:val="Sinespaciado"/>
        <w:rPr>
          <w:rFonts w:cs="Arial"/>
        </w:rPr>
      </w:pPr>
      <w:r w:rsidRPr="00465A31">
        <w:rPr>
          <w:rFonts w:cs="Arial"/>
          <w:b/>
        </w:rPr>
        <w:t xml:space="preserve">Artículo 8°. FUNCIONAMIENTO DE BANCOS DE LECHE HUMANA. </w:t>
      </w:r>
      <w:r w:rsidRPr="00465A31">
        <w:rPr>
          <w:rFonts w:cs="Arial"/>
        </w:rPr>
        <w:t xml:space="preserve">El funcionamiento interno, manual técnico y lineamientos específicos de trabajo desarrollado por los Bancos de Leche </w:t>
      </w:r>
      <w:r w:rsidRPr="00465A31">
        <w:rPr>
          <w:rFonts w:cs="Arial"/>
        </w:rPr>
        <w:lastRenderedPageBreak/>
        <w:t xml:space="preserve">Humana, serán definidos por el Ministerio de Salud y Protección Social en conjunto con las entidades que el Estado Colombiano disponga. </w:t>
      </w:r>
    </w:p>
    <w:p w:rsidR="006E594C" w:rsidRPr="00465A31" w:rsidRDefault="006E594C" w:rsidP="006E594C">
      <w:pPr>
        <w:pStyle w:val="Sinespaciado"/>
        <w:rPr>
          <w:rFonts w:cs="Arial"/>
        </w:rPr>
      </w:pPr>
    </w:p>
    <w:p w:rsidR="006E594C" w:rsidRPr="00465A31" w:rsidRDefault="006E594C" w:rsidP="006E594C">
      <w:pPr>
        <w:pStyle w:val="Sinespaciado"/>
        <w:rPr>
          <w:rFonts w:cs="Arial"/>
        </w:rPr>
      </w:pPr>
      <w:r w:rsidRPr="00465A31">
        <w:rPr>
          <w:rFonts w:cs="Arial"/>
          <w:b/>
        </w:rPr>
        <w:t>Artículo 9°. ARTICULACIÓN DE LOS BANCOS DE LECHE HUMANA.</w:t>
      </w:r>
      <w:r w:rsidRPr="00465A31">
        <w:rPr>
          <w:rFonts w:cs="Arial"/>
        </w:rPr>
        <w:t xml:space="preserve"> Los Bancos de Leche Humana deberán estar articulados con todos los actores del Sistema General de Seguridad Social en Salud, así como con otras entidades del Estado Colombiano, según lo desarrolle la política pública y podrán apoyarse en la Superintendencia de Subsidio Familiar, cajas de compensación familiar, Instituto Colombiano de Bienestar Familiar.</w:t>
      </w:r>
    </w:p>
    <w:p w:rsidR="006E594C" w:rsidRPr="00465A31" w:rsidRDefault="006E594C" w:rsidP="006E594C">
      <w:pPr>
        <w:pStyle w:val="Sinespaciado"/>
        <w:rPr>
          <w:rFonts w:cs="Arial"/>
        </w:rPr>
      </w:pPr>
    </w:p>
    <w:p w:rsidR="006E594C" w:rsidRPr="00465A31" w:rsidRDefault="006E594C" w:rsidP="006E594C">
      <w:pPr>
        <w:pStyle w:val="Sinespaciado"/>
        <w:rPr>
          <w:rFonts w:cs="Arial"/>
        </w:rPr>
      </w:pPr>
      <w:r w:rsidRPr="00465A31">
        <w:rPr>
          <w:rFonts w:cs="Arial"/>
          <w:b/>
        </w:rPr>
        <w:t>Parágrafo.</w:t>
      </w:r>
      <w:r w:rsidRPr="00465A31">
        <w:rPr>
          <w:rFonts w:cs="Arial"/>
        </w:rPr>
        <w:t xml:space="preserve"> Con el fin de fortalecer el vínculo territorial e institucional los Bancos de Leche Humana estos se deben articular con las metas e intervenciones de los Planes Territoriales de Salud.</w:t>
      </w:r>
    </w:p>
    <w:p w:rsidR="006E594C" w:rsidRPr="00465A31" w:rsidRDefault="006E594C" w:rsidP="006E594C">
      <w:pPr>
        <w:pStyle w:val="Sinespaciado"/>
        <w:rPr>
          <w:rFonts w:cs="Arial"/>
        </w:rPr>
      </w:pPr>
      <w:r w:rsidRPr="00465A31">
        <w:rPr>
          <w:rFonts w:cs="Arial"/>
        </w:rPr>
        <w:t xml:space="preserve"> </w:t>
      </w:r>
    </w:p>
    <w:p w:rsidR="006E594C" w:rsidRPr="00465A31" w:rsidRDefault="006E594C" w:rsidP="006E594C">
      <w:pPr>
        <w:pStyle w:val="Sinespaciado"/>
        <w:rPr>
          <w:rFonts w:cs="Arial"/>
        </w:rPr>
      </w:pPr>
      <w:r w:rsidRPr="00465A31">
        <w:rPr>
          <w:rFonts w:cs="Arial"/>
          <w:b/>
        </w:rPr>
        <w:t>Artículo 10°. NORMALIZACIÓN DE LA LACTANCIA MATERNA</w:t>
      </w:r>
      <w:r w:rsidRPr="00465A31">
        <w:rPr>
          <w:rFonts w:cs="Arial"/>
        </w:rPr>
        <w:t xml:space="preserve">. Se diseñarán acciones coordinadas intersectoriales para normalizar la lactancia materna dentro de los escenarios que se desenvuelve la persona lactante como lo son el personal, familiar, educativo, laboral y social, con el fin de derribar prejuicios sobre los lugares aptos o no para amamantar y otorgar garantías para que todos los espacios y lugares sean amigables con esta práctica. </w:t>
      </w:r>
    </w:p>
    <w:p w:rsidR="006E594C" w:rsidRPr="00465A31" w:rsidRDefault="006E594C" w:rsidP="006E594C">
      <w:pPr>
        <w:pStyle w:val="Sinespaciado"/>
        <w:rPr>
          <w:rFonts w:cs="Arial"/>
        </w:rPr>
      </w:pPr>
    </w:p>
    <w:p w:rsidR="006E594C" w:rsidRPr="00465A31" w:rsidRDefault="006E594C" w:rsidP="006E594C">
      <w:pPr>
        <w:pStyle w:val="Sinespaciado"/>
        <w:rPr>
          <w:rFonts w:cs="Arial"/>
        </w:rPr>
      </w:pPr>
      <w:r w:rsidRPr="00465A31">
        <w:rPr>
          <w:rFonts w:cs="Arial"/>
          <w:b/>
        </w:rPr>
        <w:t>Artículo 11°. RUTA DOMICILIARIA.</w:t>
      </w:r>
      <w:r w:rsidRPr="00465A31">
        <w:rPr>
          <w:rFonts w:cs="Arial"/>
        </w:rPr>
        <w:t xml:space="preserve"> Con el fin de incentivar la etapa de recolección de leche humana se garantizará que los Bancos de Leche Humana cuenten con un sistema de recepción y almacenamiento mediante ruta domiciliaria en los lugares que haya mayor demanda de recepción y distribución. </w:t>
      </w:r>
    </w:p>
    <w:p w:rsidR="006E594C" w:rsidRPr="00465A31" w:rsidRDefault="006E594C" w:rsidP="006E594C">
      <w:pPr>
        <w:pStyle w:val="Sinespaciado"/>
        <w:rPr>
          <w:rFonts w:cs="Arial"/>
        </w:rPr>
      </w:pPr>
    </w:p>
    <w:p w:rsidR="006E594C" w:rsidRPr="00465A31" w:rsidRDefault="006E594C" w:rsidP="006E594C">
      <w:pPr>
        <w:pStyle w:val="Sinespaciado"/>
        <w:rPr>
          <w:rFonts w:cs="Arial"/>
        </w:rPr>
      </w:pPr>
      <w:r w:rsidRPr="00465A31">
        <w:rPr>
          <w:rFonts w:cs="Arial"/>
          <w:b/>
        </w:rPr>
        <w:t>Artículo 12°. INCENTIVO A LA DONACIÓN.</w:t>
      </w:r>
      <w:r w:rsidRPr="00465A31">
        <w:rPr>
          <w:rFonts w:cs="Arial"/>
        </w:rPr>
        <w:t xml:space="preserve"> El Estado Colombiano, en cabeza del Ministerio de Salud y protección social coordinará campañas de publicidad y promoción sobre la donación de leche materna y la importancia de la alimentación complementaria, tanto para la persona donante, como para el lactante, esta publicidad y promoción deberá realizarse de manera clara y comprensible para la población en medios de comunicación masivos como televisión, radio y redes sociales, así mismo en establecimientos de salud en el territorio nacional. </w:t>
      </w:r>
    </w:p>
    <w:p w:rsidR="006E594C" w:rsidRPr="00465A31" w:rsidRDefault="006E594C" w:rsidP="006E594C">
      <w:pPr>
        <w:pStyle w:val="Sinespaciado"/>
        <w:rPr>
          <w:rFonts w:cs="Arial"/>
        </w:rPr>
      </w:pPr>
    </w:p>
    <w:p w:rsidR="006E594C" w:rsidRPr="00465A31" w:rsidRDefault="006E594C" w:rsidP="006E594C">
      <w:pPr>
        <w:pStyle w:val="Sinespaciado"/>
        <w:rPr>
          <w:rFonts w:cs="Arial"/>
        </w:rPr>
      </w:pPr>
      <w:r w:rsidRPr="00465A31">
        <w:rPr>
          <w:rFonts w:cs="Arial"/>
          <w:b/>
        </w:rPr>
        <w:t>Parágrafo.</w:t>
      </w:r>
      <w:r w:rsidRPr="00465A31">
        <w:rPr>
          <w:rFonts w:cs="Arial"/>
        </w:rPr>
        <w:t xml:space="preserve"> Habrá Inclusión de los conocimientos y habilidades en técnicas de consejería en lactancia materna como temática obligatoria desde la formación de pregrado para los profesionales de la salud entre ellas medicina, nutrición y enfermería. </w:t>
      </w:r>
    </w:p>
    <w:p w:rsidR="006E594C" w:rsidRPr="00465A31" w:rsidRDefault="006E594C" w:rsidP="006E594C">
      <w:pPr>
        <w:pStyle w:val="Sinespaciado"/>
        <w:rPr>
          <w:rFonts w:cs="Arial"/>
        </w:rPr>
      </w:pPr>
    </w:p>
    <w:p w:rsidR="006E594C" w:rsidRPr="00465A31" w:rsidRDefault="002A1BAF" w:rsidP="006E594C">
      <w:pPr>
        <w:pStyle w:val="Sinespaciado"/>
        <w:rPr>
          <w:rFonts w:cs="Arial"/>
        </w:rPr>
      </w:pPr>
      <w:r w:rsidRPr="000134C2">
        <w:rPr>
          <w:rFonts w:cs="Arial"/>
          <w:b/>
        </w:rPr>
        <w:t>Artículo 13.</w:t>
      </w:r>
      <w:r w:rsidRPr="000134C2">
        <w:rPr>
          <w:rFonts w:cs="Arial"/>
        </w:rPr>
        <w:t xml:space="preserve"> </w:t>
      </w:r>
      <w:r w:rsidRPr="000134C2">
        <w:rPr>
          <w:rFonts w:cs="Arial"/>
          <w:i/>
        </w:rPr>
        <w:t xml:space="preserve"> </w:t>
      </w:r>
      <w:r w:rsidRPr="002A1BAF">
        <w:rPr>
          <w:rFonts w:cs="Arial"/>
          <w:b/>
        </w:rPr>
        <w:t>PLAN DECENAL DE LACTANCIA MATERNA Y ALIMENTACIÓN COMPLEMENTARIA Y EL PLAN DECENAL DE SALUD PÚBLICA</w:t>
      </w:r>
      <w:r w:rsidRPr="000134C2">
        <w:rPr>
          <w:rFonts w:cs="Arial"/>
          <w:i/>
        </w:rPr>
        <w:t>:</w:t>
      </w:r>
      <w:r w:rsidRPr="000134C2">
        <w:rPr>
          <w:rFonts w:cs="Arial"/>
        </w:rPr>
        <w:t xml:space="preserve"> La política pública que desarrolle el Estado Colombiano, por intermedio del Ministerio de Salud y protección social, consecuencia de esta ley deberá articularse de manera eficaz con el Plan Decenal de Lactancia Materna y Alimentación Complementaria y el Plan Decenal de Salud Pública.</w:t>
      </w:r>
      <w:r w:rsidR="006E594C" w:rsidRPr="00465A31">
        <w:rPr>
          <w:rFonts w:cs="Arial"/>
        </w:rPr>
        <w:t xml:space="preserve"> </w:t>
      </w:r>
    </w:p>
    <w:p w:rsidR="006E594C" w:rsidRPr="00465A31" w:rsidRDefault="006E594C" w:rsidP="006E594C">
      <w:pPr>
        <w:pStyle w:val="Sinespaciado"/>
        <w:rPr>
          <w:rFonts w:cs="Arial"/>
        </w:rPr>
      </w:pPr>
    </w:p>
    <w:p w:rsidR="00676A02" w:rsidRPr="000134C2" w:rsidRDefault="006E594C" w:rsidP="00676A02">
      <w:pPr>
        <w:pStyle w:val="Sinespaciado"/>
      </w:pPr>
      <w:r w:rsidRPr="00465A31">
        <w:rPr>
          <w:rFonts w:cs="Arial"/>
          <w:b/>
        </w:rPr>
        <w:t>Artículo 14°. ARTICULACIÓN CON POLÍTICAS PÚBLICAS:</w:t>
      </w:r>
      <w:r w:rsidRPr="00465A31">
        <w:rPr>
          <w:rFonts w:cs="Arial"/>
        </w:rPr>
        <w:t xml:space="preserve"> </w:t>
      </w:r>
      <w:r w:rsidR="00676A02" w:rsidRPr="000134C2">
        <w:t xml:space="preserve">El Gobierno nacional por intermedio del Ministerio de Salud y Protección Social, dentro de su autonomía podrá complementar, coordinar y armonizar la Política Pública de Lactancia Materna, incentivo para los bancos de leche humana y alimentación complementaria, con las políticas públicas existentes encaminadas a la seguridad alimentaria de mujeres, personas lactantes y primera infancia; así como con las políticas de formalización, empleo, emprendimiento, promoción y prevención en salud; con el fin de garantizar una ruta integral enfocada en la salud y la sostenibilidad socioeconómica de las  mujeres y personas lactantes desde un enfoque de desarrollo y reconocimiento de capacidades, siempre y cuando se cumpla con los lineamientos establecidos en la presente ley. </w:t>
      </w:r>
    </w:p>
    <w:p w:rsidR="00676A02" w:rsidRPr="000134C2" w:rsidRDefault="00676A02" w:rsidP="00676A02">
      <w:pPr>
        <w:pStyle w:val="Sinespaciado"/>
      </w:pPr>
    </w:p>
    <w:p w:rsidR="006E594C" w:rsidRPr="00465A31" w:rsidRDefault="00676A02" w:rsidP="00676A02">
      <w:pPr>
        <w:pStyle w:val="Sinespaciado"/>
        <w:rPr>
          <w:rFonts w:cs="Arial"/>
        </w:rPr>
      </w:pPr>
      <w:r w:rsidRPr="000134C2">
        <w:t xml:space="preserve">Para tal fin, el Gobierno nacional podrá coordinar con el ICBF, con el DANE, el Consejo Nacional de Política Social y demás entidades pertinentes, la interoperabilidad de la información necesaria </w:t>
      </w:r>
      <w:r w:rsidRPr="000134C2">
        <w:lastRenderedPageBreak/>
        <w:t>para la formulación de acciones concretas y efectivas, en conjunto con los territorios, especialmente aquellos con mayores índices de natalidad, morbilidad infantil, desnutrición, desempleo e informalidad.</w:t>
      </w:r>
      <w:r w:rsidR="006E594C" w:rsidRPr="00465A31">
        <w:rPr>
          <w:rFonts w:cs="Arial"/>
        </w:rPr>
        <w:t xml:space="preserve"> </w:t>
      </w:r>
    </w:p>
    <w:p w:rsidR="006E594C" w:rsidRPr="00465A31" w:rsidRDefault="006E594C" w:rsidP="006E594C">
      <w:pPr>
        <w:pStyle w:val="Sinespaciado"/>
        <w:rPr>
          <w:rFonts w:cs="Arial"/>
        </w:rPr>
      </w:pPr>
    </w:p>
    <w:p w:rsidR="00BF5DE4" w:rsidRPr="0066510C" w:rsidRDefault="006E594C" w:rsidP="00BF5DE4">
      <w:pPr>
        <w:pStyle w:val="Sinespaciado"/>
      </w:pPr>
      <w:r w:rsidRPr="00465A31">
        <w:rPr>
          <w:rFonts w:cs="Arial"/>
          <w:b/>
        </w:rPr>
        <w:t>Artículo 15°. INICIATIVAS LEGISLATIVAS ARTICULADAS CON LA POLÍTICA PÚBLICA.</w:t>
      </w:r>
      <w:r w:rsidRPr="00465A31">
        <w:rPr>
          <w:rFonts w:cs="Arial"/>
        </w:rPr>
        <w:t xml:space="preserve"> </w:t>
      </w:r>
      <w:r w:rsidR="00BF5DE4" w:rsidRPr="0066510C">
        <w:t xml:space="preserve">El Gobierno nacional, en cabeza del Ministerio de Salud y Protección Social propenderá por iniciativas legislativas que creen un marco jurídico de protección al lactante y la persona donante, que incluya incentivos para la creación de bancos de leche humana y alimentación complementaria de forma integral. </w:t>
      </w:r>
    </w:p>
    <w:p w:rsidR="00BF5DE4" w:rsidRDefault="00BF5DE4" w:rsidP="00BF5DE4">
      <w:pPr>
        <w:pStyle w:val="Sinespaciado"/>
      </w:pPr>
    </w:p>
    <w:p w:rsidR="006E594C" w:rsidRDefault="00BF5DE4" w:rsidP="00BF5DE4">
      <w:pPr>
        <w:pStyle w:val="Sinespaciado"/>
      </w:pPr>
      <w:r w:rsidRPr="000134C2">
        <w:rPr>
          <w:b/>
        </w:rPr>
        <w:t>Parágrafo</w:t>
      </w:r>
      <w:r>
        <w:t>. El Gobierno nacional realizará avances concretos en materia sancionatoria con respecto a las estrategias de mercadeo perjudiciales que se dirigen a la población lactante y personal de salud con relación a productos sucedáneos de la leche materna.</w:t>
      </w:r>
    </w:p>
    <w:p w:rsidR="00BF5DE4" w:rsidRDefault="00BF5DE4" w:rsidP="00BF5DE4">
      <w:pPr>
        <w:pStyle w:val="Sinespaciado"/>
      </w:pPr>
    </w:p>
    <w:p w:rsidR="00BF5DE4" w:rsidRPr="00465A31" w:rsidRDefault="00BF5DE4" w:rsidP="00BF5DE4">
      <w:pPr>
        <w:pStyle w:val="Sinespaciado"/>
        <w:rPr>
          <w:rFonts w:cs="Arial"/>
        </w:rPr>
      </w:pPr>
      <w:r w:rsidRPr="00465A31">
        <w:rPr>
          <w:rFonts w:cs="Arial"/>
          <w:b/>
        </w:rPr>
        <w:t>Artículo 16°.</w:t>
      </w:r>
      <w:r>
        <w:rPr>
          <w:rFonts w:cs="Arial"/>
          <w:b/>
        </w:rPr>
        <w:t xml:space="preserve"> </w:t>
      </w:r>
      <w:r w:rsidRPr="0066510C">
        <w:t>Los lineamientos de la política pública de lactancia materna, incentivo para los bancos de leche humana y alimentación complementaria deberá estar sujeto a las disponibilidades presupuestales, al Marco Fiscal de Mediano Plazo y al Marco de Gasto de Mediano Plazo</w:t>
      </w:r>
      <w:r>
        <w:t>.</w:t>
      </w:r>
    </w:p>
    <w:p w:rsidR="006E594C" w:rsidRPr="00465A31" w:rsidRDefault="006E594C" w:rsidP="006E594C">
      <w:pPr>
        <w:pStyle w:val="Sinespaciado"/>
        <w:rPr>
          <w:rFonts w:cs="Arial"/>
        </w:rPr>
      </w:pPr>
    </w:p>
    <w:p w:rsidR="006E594C" w:rsidRPr="00330383" w:rsidRDefault="006E594C" w:rsidP="006E594C">
      <w:pPr>
        <w:spacing w:line="240" w:lineRule="atLeast"/>
        <w:rPr>
          <w:rFonts w:cs="Arial"/>
          <w:b/>
        </w:rPr>
      </w:pPr>
      <w:r w:rsidRPr="00465A31">
        <w:rPr>
          <w:rFonts w:ascii="Arial" w:hAnsi="Arial" w:cs="Arial"/>
          <w:b/>
        </w:rPr>
        <w:t>Artículo 1</w:t>
      </w:r>
      <w:r w:rsidR="00BF5DE4">
        <w:rPr>
          <w:rFonts w:ascii="Arial" w:hAnsi="Arial" w:cs="Arial"/>
          <w:b/>
        </w:rPr>
        <w:t>7</w:t>
      </w:r>
      <w:r w:rsidRPr="00465A31">
        <w:rPr>
          <w:rFonts w:ascii="Arial" w:hAnsi="Arial" w:cs="Arial"/>
          <w:b/>
        </w:rPr>
        <w:t>°. VIGENCIA Y DEROGATORIAS.</w:t>
      </w:r>
      <w:r w:rsidRPr="00465A31">
        <w:rPr>
          <w:rFonts w:ascii="Arial" w:hAnsi="Arial" w:cs="Arial"/>
        </w:rPr>
        <w:t xml:space="preserve"> Esta ley rige a partir de su publicación y deroga todas las disposiciones legales que le sean contrarias.</w:t>
      </w:r>
    </w:p>
    <w:p w:rsidR="006E594C" w:rsidRDefault="006E594C" w:rsidP="00D410FE">
      <w:pPr>
        <w:pStyle w:val="Sinespaciado"/>
        <w:spacing w:line="240" w:lineRule="atLeast"/>
        <w:rPr>
          <w:rFonts w:cs="Arial"/>
          <w:b/>
        </w:rPr>
      </w:pPr>
    </w:p>
    <w:p w:rsidR="006E594C" w:rsidRDefault="006E594C" w:rsidP="00D410FE">
      <w:pPr>
        <w:pStyle w:val="Sinespaciado"/>
        <w:spacing w:line="240" w:lineRule="atLeast"/>
        <w:rPr>
          <w:rFonts w:cs="Arial"/>
          <w:b/>
        </w:rPr>
      </w:pPr>
    </w:p>
    <w:p w:rsidR="00145732" w:rsidRDefault="00145732" w:rsidP="00D410FE">
      <w:pPr>
        <w:pStyle w:val="Sinespaciado"/>
        <w:spacing w:line="240" w:lineRule="atLeast"/>
        <w:rPr>
          <w:rFonts w:cs="Arial"/>
          <w:b/>
        </w:rPr>
      </w:pPr>
    </w:p>
    <w:p w:rsidR="006E594C" w:rsidRDefault="006E594C" w:rsidP="00D410FE">
      <w:pPr>
        <w:pStyle w:val="Sinespaciado"/>
        <w:spacing w:line="240" w:lineRule="atLeast"/>
        <w:rPr>
          <w:rFonts w:cs="Arial"/>
          <w:b/>
        </w:rPr>
      </w:pPr>
    </w:p>
    <w:p w:rsidR="006E594C" w:rsidRDefault="006E594C" w:rsidP="00D410FE">
      <w:pPr>
        <w:pStyle w:val="Sinespaciado"/>
        <w:spacing w:line="240" w:lineRule="atLeast"/>
        <w:rPr>
          <w:rFonts w:cs="Arial"/>
          <w:b/>
        </w:rPr>
      </w:pPr>
    </w:p>
    <w:p w:rsidR="00900D93" w:rsidRPr="00330383" w:rsidRDefault="000F3249" w:rsidP="00145732">
      <w:pPr>
        <w:pStyle w:val="Sinespaciado"/>
        <w:spacing w:line="240" w:lineRule="atLeast"/>
        <w:jc w:val="center"/>
        <w:rPr>
          <w:rFonts w:cs="Arial"/>
          <w:b/>
        </w:rPr>
      </w:pPr>
      <w:r w:rsidRPr="00330383">
        <w:rPr>
          <w:rFonts w:cs="Arial"/>
          <w:b/>
        </w:rPr>
        <w:t>LEIDER ALEXANDRA VÁSQUEZ OCHOA</w:t>
      </w:r>
    </w:p>
    <w:p w:rsidR="00900D93" w:rsidRPr="00330383" w:rsidRDefault="000F3249" w:rsidP="00145732">
      <w:pPr>
        <w:pStyle w:val="Sinespaciado"/>
        <w:spacing w:line="240" w:lineRule="atLeast"/>
        <w:jc w:val="center"/>
        <w:rPr>
          <w:rFonts w:eastAsia="Arial" w:cs="Arial"/>
          <w:color w:val="000000"/>
        </w:rPr>
      </w:pPr>
      <w:r w:rsidRPr="00330383">
        <w:rPr>
          <w:rFonts w:cs="Arial"/>
        </w:rPr>
        <w:t>Ponente</w:t>
      </w:r>
      <w:bookmarkStart w:id="1" w:name="_heading=h.gjdgxs" w:colFirst="0" w:colLast="0"/>
      <w:bookmarkEnd w:id="1"/>
      <w:r w:rsidR="00145732">
        <w:rPr>
          <w:rFonts w:cs="Arial"/>
        </w:rPr>
        <w:t xml:space="preserve"> única</w:t>
      </w:r>
    </w:p>
    <w:sectPr w:rsidR="00900D93" w:rsidRPr="00330383">
      <w:headerReference w:type="default" r:id="rId9"/>
      <w:footerReference w:type="default" r:id="rId10"/>
      <w:type w:val="continuous"/>
      <w:pgSz w:w="12240" w:h="15840"/>
      <w:pgMar w:top="1531" w:right="1134" w:bottom="567" w:left="1588" w:header="51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DC4" w:rsidRDefault="00A10DC4">
      <w:pPr>
        <w:spacing w:after="0" w:line="240" w:lineRule="auto"/>
      </w:pPr>
      <w:r>
        <w:separator/>
      </w:r>
    </w:p>
  </w:endnote>
  <w:endnote w:type="continuationSeparator" w:id="0">
    <w:p w:rsidR="00A10DC4" w:rsidRDefault="00A10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900D93">
    <w:pPr>
      <w:pBdr>
        <w:top w:val="nil"/>
        <w:left w:val="nil"/>
        <w:bottom w:val="nil"/>
        <w:right w:val="nil"/>
        <w:between w:val="nil"/>
      </w:pBdr>
      <w:tabs>
        <w:tab w:val="center" w:pos="4419"/>
        <w:tab w:val="right" w:pos="8838"/>
      </w:tabs>
      <w:spacing w:after="0" w:line="240" w:lineRule="auto"/>
      <w:jc w:val="right"/>
      <w:rPr>
        <w:color w:val="000000"/>
      </w:rPr>
    </w:pP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DC4" w:rsidRDefault="00A10DC4">
      <w:pPr>
        <w:spacing w:after="0" w:line="240" w:lineRule="auto"/>
      </w:pPr>
      <w:r>
        <w:separator/>
      </w:r>
    </w:p>
  </w:footnote>
  <w:footnote w:type="continuationSeparator" w:id="0">
    <w:p w:rsidR="00A10DC4" w:rsidRDefault="00A10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0F3249">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5"/>
  </w:num>
  <w:num w:numId="3">
    <w:abstractNumId w:val="1"/>
  </w:num>
  <w:num w:numId="4">
    <w:abstractNumId w:val="8"/>
  </w:num>
  <w:num w:numId="5">
    <w:abstractNumId w:val="4"/>
  </w:num>
  <w:num w:numId="6">
    <w:abstractNumId w:val="6"/>
  </w:num>
  <w:num w:numId="7">
    <w:abstractNumId w:val="0"/>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218A0"/>
    <w:rsid w:val="000F3249"/>
    <w:rsid w:val="000F3F41"/>
    <w:rsid w:val="00102AC9"/>
    <w:rsid w:val="00106067"/>
    <w:rsid w:val="001303C3"/>
    <w:rsid w:val="00141A7E"/>
    <w:rsid w:val="00145732"/>
    <w:rsid w:val="00193E1C"/>
    <w:rsid w:val="00245986"/>
    <w:rsid w:val="002A1BAF"/>
    <w:rsid w:val="00330383"/>
    <w:rsid w:val="00332B24"/>
    <w:rsid w:val="00375224"/>
    <w:rsid w:val="003D08DE"/>
    <w:rsid w:val="004B0124"/>
    <w:rsid w:val="005004BD"/>
    <w:rsid w:val="00523CF6"/>
    <w:rsid w:val="006020FC"/>
    <w:rsid w:val="00676A02"/>
    <w:rsid w:val="006E594C"/>
    <w:rsid w:val="00780935"/>
    <w:rsid w:val="007D2959"/>
    <w:rsid w:val="008C5481"/>
    <w:rsid w:val="008E2412"/>
    <w:rsid w:val="00900D93"/>
    <w:rsid w:val="00980D46"/>
    <w:rsid w:val="009A5477"/>
    <w:rsid w:val="009E1B8B"/>
    <w:rsid w:val="00A10DC4"/>
    <w:rsid w:val="00A27D65"/>
    <w:rsid w:val="00AA5167"/>
    <w:rsid w:val="00AC09C4"/>
    <w:rsid w:val="00B31264"/>
    <w:rsid w:val="00B4204B"/>
    <w:rsid w:val="00B47081"/>
    <w:rsid w:val="00B57363"/>
    <w:rsid w:val="00BF5872"/>
    <w:rsid w:val="00BF5DE4"/>
    <w:rsid w:val="00C0783C"/>
    <w:rsid w:val="00C10A0F"/>
    <w:rsid w:val="00D16302"/>
    <w:rsid w:val="00D410FE"/>
    <w:rsid w:val="00E2082D"/>
    <w:rsid w:val="00E27292"/>
    <w:rsid w:val="00F04E2C"/>
    <w:rsid w:val="00F42CA9"/>
    <w:rsid w:val="00F50D3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EBFA"/>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6948E8-BA77-4268-B60E-D2C27CD2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1637</Words>
  <Characters>9009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9</cp:revision>
  <cp:lastPrinted>2022-11-28T15:09:00Z</cp:lastPrinted>
  <dcterms:created xsi:type="dcterms:W3CDTF">2023-08-22T20:38:00Z</dcterms:created>
  <dcterms:modified xsi:type="dcterms:W3CDTF">2023-08-22T21:03:00Z</dcterms:modified>
</cp:coreProperties>
</file>